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CA10" w14:textId="77777777" w:rsidR="00704274" w:rsidRPr="00FB6AB7" w:rsidRDefault="00153435" w:rsidP="00704274">
      <w:pPr>
        <w:spacing w:after="0" w:line="240" w:lineRule="auto"/>
        <w:ind w:left="-993" w:right="425"/>
        <w:jc w:val="right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7216" behindDoc="0" locked="0" layoutInCell="1" allowOverlap="1" wp14:anchorId="3A8414F3" wp14:editId="7824826B">
            <wp:simplePos x="0" y="0"/>
            <wp:positionH relativeFrom="column">
              <wp:posOffset>-771525</wp:posOffset>
            </wp:positionH>
            <wp:positionV relativeFrom="paragraph">
              <wp:posOffset>-532130</wp:posOffset>
            </wp:positionV>
            <wp:extent cx="1866900" cy="1905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F2BC40" w14:textId="77777777" w:rsidR="00704274" w:rsidRPr="00FB6AB7" w:rsidRDefault="00704274" w:rsidP="00704274">
      <w:pPr>
        <w:spacing w:after="0" w:line="240" w:lineRule="auto"/>
        <w:ind w:left="-993" w:right="425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B6AB7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 </w:t>
      </w:r>
    </w:p>
    <w:p w14:paraId="1F2CC795" w14:textId="77777777" w:rsidR="00704274" w:rsidRPr="00FB6AB7" w:rsidRDefault="00704274" w:rsidP="00704274">
      <w:pPr>
        <w:spacing w:after="0" w:line="240" w:lineRule="auto"/>
        <w:ind w:left="-993" w:right="425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B6A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Hermosillo, Sonora, a </w:t>
      </w:r>
      <w:r w:rsidR="00AB1089">
        <w:rPr>
          <w:rFonts w:ascii="Arial" w:eastAsia="Times New Roman" w:hAnsi="Arial" w:cs="Arial"/>
          <w:sz w:val="24"/>
          <w:szCs w:val="24"/>
          <w:lang w:val="es-ES" w:eastAsia="es-ES"/>
        </w:rPr>
        <w:t>30</w:t>
      </w:r>
      <w:r w:rsidRPr="00FB6A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marzo</w:t>
      </w:r>
      <w:r w:rsidRPr="00FB6AB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20</w:t>
      </w:r>
      <w:r w:rsidRPr="00FB6AB7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13F15B00" w14:textId="77777777" w:rsidR="00704274" w:rsidRPr="00FB6AB7" w:rsidRDefault="00704274" w:rsidP="00704274">
      <w:pPr>
        <w:spacing w:after="0" w:line="240" w:lineRule="auto"/>
        <w:ind w:left="-993" w:right="425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14:paraId="2D3CC77F" w14:textId="77777777" w:rsidR="00704274" w:rsidRPr="0029543D" w:rsidRDefault="00704274" w:rsidP="00704274">
      <w:pPr>
        <w:spacing w:after="0"/>
        <w:ind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0FBE2B55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0D910757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0FD35592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9868806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791D1AAE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6C957081" w14:textId="77777777" w:rsidR="00153435" w:rsidRDefault="00153435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14:paraId="3C0A0943" w14:textId="77777777" w:rsidR="00704274" w:rsidRPr="00D22D2A" w:rsidRDefault="008C318E" w:rsidP="00704274">
      <w:pPr>
        <w:spacing w:after="0" w:line="240" w:lineRule="auto"/>
        <w:ind w:left="-993" w:right="42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D22D2A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INTERESADOS Y PÚBLICO EN GENERAL</w:t>
      </w:r>
      <w:r w:rsidR="00153435" w:rsidRPr="00D22D2A"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  <w:t>.-</w:t>
      </w:r>
    </w:p>
    <w:p w14:paraId="681227AE" w14:textId="77777777" w:rsidR="00704274" w:rsidRPr="00D22D2A" w:rsidRDefault="00704274" w:rsidP="00704274">
      <w:pPr>
        <w:spacing w:after="0"/>
        <w:ind w:left="-993" w:right="425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1B891DF9" w14:textId="77777777" w:rsidR="00704274" w:rsidRPr="00D22D2A" w:rsidRDefault="00704274" w:rsidP="00DF51E9">
      <w:pPr>
        <w:spacing w:after="0"/>
        <w:ind w:right="425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</w:p>
    <w:p w14:paraId="764F922D" w14:textId="77777777" w:rsidR="008C318E" w:rsidRPr="00D22D2A" w:rsidRDefault="00292C63" w:rsidP="008C318E">
      <w:pPr>
        <w:spacing w:after="0" w:line="360" w:lineRule="auto"/>
        <w:ind w:left="-993" w:right="423"/>
        <w:jc w:val="both"/>
        <w:rPr>
          <w:rFonts w:ascii="Arial" w:eastAsia="Calibri" w:hAnsi="Arial" w:cs="Arial"/>
          <w:sz w:val="28"/>
          <w:szCs w:val="28"/>
        </w:rPr>
      </w:pPr>
      <w:r w:rsidRPr="00D22D2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De conformidad con el Acuerdo General emitido por el Pleno del </w:t>
      </w:r>
      <w:r w:rsidR="00962763" w:rsidRPr="00D22D2A">
        <w:rPr>
          <w:rFonts w:ascii="Arial" w:hAnsi="Arial" w:cs="Arial"/>
          <w:sz w:val="28"/>
          <w:szCs w:val="28"/>
        </w:rPr>
        <w:t>Tribunal Estatal Electoral de Sonora</w:t>
      </w:r>
      <w:r w:rsidR="00AB1089" w:rsidRPr="00D22D2A">
        <w:rPr>
          <w:rFonts w:ascii="Arial" w:hAnsi="Arial" w:cs="Arial"/>
          <w:sz w:val="28"/>
          <w:szCs w:val="28"/>
        </w:rPr>
        <w:t xml:space="preserve">, </w:t>
      </w:r>
      <w:r w:rsidR="00962763" w:rsidRPr="00D22D2A">
        <w:rPr>
          <w:rFonts w:ascii="Arial" w:hAnsi="Arial" w:cs="Arial"/>
          <w:sz w:val="28"/>
          <w:szCs w:val="28"/>
        </w:rPr>
        <w:t>en el que determinó</w:t>
      </w:r>
      <w:r w:rsidR="00AB1089" w:rsidRPr="00D22D2A">
        <w:rPr>
          <w:rFonts w:ascii="Arial" w:hAnsi="Arial" w:cs="Arial"/>
          <w:sz w:val="28"/>
          <w:szCs w:val="28"/>
        </w:rPr>
        <w:t xml:space="preserve"> como </w:t>
      </w:r>
      <w:r w:rsidRPr="00D22D2A">
        <w:rPr>
          <w:rFonts w:ascii="Arial" w:hAnsi="Arial" w:cs="Arial"/>
          <w:sz w:val="28"/>
          <w:szCs w:val="28"/>
        </w:rPr>
        <w:t xml:space="preserve">nuevas </w:t>
      </w:r>
      <w:r w:rsidR="00AB1089" w:rsidRPr="00D22D2A">
        <w:rPr>
          <w:rFonts w:ascii="Arial" w:hAnsi="Arial" w:cs="Arial"/>
          <w:sz w:val="28"/>
          <w:szCs w:val="28"/>
        </w:rPr>
        <w:t>medidas preventiv</w:t>
      </w:r>
      <w:r w:rsidRPr="00D22D2A">
        <w:rPr>
          <w:rFonts w:ascii="Arial" w:hAnsi="Arial" w:cs="Arial"/>
          <w:sz w:val="28"/>
          <w:szCs w:val="28"/>
        </w:rPr>
        <w:t xml:space="preserve">as </w:t>
      </w:r>
      <w:r w:rsidR="00AB1089" w:rsidRPr="00D22D2A">
        <w:rPr>
          <w:rFonts w:ascii="Arial" w:hAnsi="Arial" w:cs="Arial"/>
          <w:sz w:val="28"/>
          <w:szCs w:val="28"/>
        </w:rPr>
        <w:t>ante la declaratoria de emergencia y contingencia sanitaria-epidemiológica existentes en el Estado de Sonora, para prevenir, controlar, combatir y erradicar la existe</w:t>
      </w:r>
      <w:r w:rsidR="00246303" w:rsidRPr="00D22D2A">
        <w:rPr>
          <w:rFonts w:ascii="Arial" w:hAnsi="Arial" w:cs="Arial"/>
          <w:sz w:val="28"/>
          <w:szCs w:val="28"/>
        </w:rPr>
        <w:t>ncia y trasmisión del C</w:t>
      </w:r>
      <w:r w:rsidR="008C318E" w:rsidRPr="00D22D2A">
        <w:rPr>
          <w:rFonts w:ascii="Arial" w:hAnsi="Arial" w:cs="Arial"/>
          <w:sz w:val="28"/>
          <w:szCs w:val="28"/>
        </w:rPr>
        <w:t>ovid-19</w:t>
      </w:r>
      <w:r w:rsidR="00AB1089" w:rsidRPr="00D22D2A">
        <w:rPr>
          <w:rFonts w:ascii="Arial" w:hAnsi="Arial" w:cs="Arial"/>
          <w:sz w:val="28"/>
          <w:szCs w:val="28"/>
        </w:rPr>
        <w:t xml:space="preserve">, motivo por el cual los Magistrados de este Tribunal local acordaron </w:t>
      </w:r>
      <w:r w:rsidR="00AB1089" w:rsidRPr="00D22D2A">
        <w:rPr>
          <w:rFonts w:ascii="Arial" w:hAnsi="Arial" w:cs="Arial"/>
          <w:b/>
          <w:sz w:val="28"/>
          <w:szCs w:val="28"/>
        </w:rPr>
        <w:t xml:space="preserve">suspender </w:t>
      </w:r>
      <w:r w:rsidR="00AB1089" w:rsidRPr="00D22D2A">
        <w:rPr>
          <w:rFonts w:ascii="Arial" w:eastAsia="Calibri" w:hAnsi="Arial" w:cs="Arial"/>
          <w:b/>
          <w:sz w:val="28"/>
          <w:szCs w:val="28"/>
        </w:rPr>
        <w:t>en su totalidad las labores del Tribunal Estatal Electoral de Sonora, del día 30 de marzo al 19 de abril de 2020</w:t>
      </w:r>
      <w:r w:rsidR="00AB1089" w:rsidRPr="00D22D2A">
        <w:rPr>
          <w:rFonts w:ascii="Arial" w:eastAsia="Calibri" w:hAnsi="Arial" w:cs="Arial"/>
          <w:sz w:val="28"/>
          <w:szCs w:val="28"/>
        </w:rPr>
        <w:t xml:space="preserve">, salvo pronunciamiento que emita el Pleno de </w:t>
      </w:r>
      <w:r w:rsidRPr="00D22D2A">
        <w:rPr>
          <w:rFonts w:ascii="Arial" w:eastAsia="Calibri" w:hAnsi="Arial" w:cs="Arial"/>
          <w:sz w:val="28"/>
          <w:szCs w:val="28"/>
        </w:rPr>
        <w:t>diversas</w:t>
      </w:r>
      <w:r w:rsidR="00AB1089" w:rsidRPr="00D22D2A">
        <w:rPr>
          <w:rFonts w:ascii="Arial" w:eastAsia="Calibri" w:hAnsi="Arial" w:cs="Arial"/>
          <w:sz w:val="28"/>
          <w:szCs w:val="28"/>
        </w:rPr>
        <w:t xml:space="preserve"> medidas relacionada</w:t>
      </w:r>
      <w:r w:rsidR="00246303" w:rsidRPr="00D22D2A">
        <w:rPr>
          <w:rFonts w:ascii="Arial" w:eastAsia="Calibri" w:hAnsi="Arial" w:cs="Arial"/>
          <w:sz w:val="28"/>
          <w:szCs w:val="28"/>
        </w:rPr>
        <w:t>s con la contingencia sanitaria.</w:t>
      </w:r>
      <w:r w:rsidR="00AB1089" w:rsidRPr="00D22D2A">
        <w:rPr>
          <w:rFonts w:ascii="Arial" w:eastAsia="Calibri" w:hAnsi="Arial" w:cs="Arial"/>
          <w:sz w:val="28"/>
          <w:szCs w:val="28"/>
        </w:rPr>
        <w:t xml:space="preserve"> </w:t>
      </w:r>
    </w:p>
    <w:p w14:paraId="65A7B571" w14:textId="77777777" w:rsidR="008C318E" w:rsidRPr="00D22D2A" w:rsidRDefault="008C318E" w:rsidP="00292C63">
      <w:pPr>
        <w:spacing w:after="0" w:line="360" w:lineRule="auto"/>
        <w:ind w:left="-993" w:right="423"/>
        <w:jc w:val="both"/>
        <w:rPr>
          <w:rFonts w:ascii="Arial" w:eastAsia="Calibri" w:hAnsi="Arial" w:cs="Arial"/>
          <w:sz w:val="28"/>
          <w:szCs w:val="28"/>
        </w:rPr>
      </w:pPr>
      <w:r w:rsidRPr="00D22D2A">
        <w:rPr>
          <w:rFonts w:ascii="Arial" w:eastAsia="Calibri" w:hAnsi="Arial" w:cs="Arial"/>
          <w:sz w:val="28"/>
          <w:szCs w:val="28"/>
        </w:rPr>
        <w:t xml:space="preserve">Como consecuencia de la declaratoria de suspensión antes descrita, </w:t>
      </w:r>
      <w:r w:rsidR="00292C63" w:rsidRPr="00D22D2A">
        <w:rPr>
          <w:rFonts w:ascii="Arial" w:eastAsia="Calibri" w:hAnsi="Arial" w:cs="Arial"/>
          <w:sz w:val="28"/>
          <w:szCs w:val="28"/>
        </w:rPr>
        <w:t xml:space="preserve">de igual forma </w:t>
      </w:r>
      <w:r w:rsidRPr="00D22D2A">
        <w:rPr>
          <w:rFonts w:ascii="Arial" w:eastAsia="Calibri" w:hAnsi="Arial" w:cs="Arial"/>
          <w:sz w:val="28"/>
          <w:szCs w:val="28"/>
        </w:rPr>
        <w:t xml:space="preserve">se suspenden los términos jurisdiccionales en los asuntos competencia de este Órgano, por lo que no correrá plazo alguno en los juicios o procedimientos ya tramitados, ni tampoco se recibirán medios de impugnación nuevos, lo anterior hasta en tanto no se decrete oficialmente el levantamiento de esta medida, por ende, </w:t>
      </w:r>
      <w:r w:rsidR="00292C63" w:rsidRPr="00D22D2A">
        <w:rPr>
          <w:rFonts w:ascii="Arial" w:eastAsia="Calibri" w:hAnsi="Arial" w:cs="Arial"/>
          <w:sz w:val="28"/>
          <w:szCs w:val="28"/>
        </w:rPr>
        <w:t>tampoco se celebrarán audiencias,</w:t>
      </w:r>
      <w:r w:rsidRPr="00D22D2A">
        <w:rPr>
          <w:rFonts w:ascii="Arial" w:eastAsia="Calibri" w:hAnsi="Arial" w:cs="Arial"/>
          <w:sz w:val="28"/>
          <w:szCs w:val="28"/>
        </w:rPr>
        <w:t xml:space="preserve"> </w:t>
      </w:r>
      <w:r w:rsidR="00292C63" w:rsidRPr="00D22D2A">
        <w:rPr>
          <w:rFonts w:ascii="Arial" w:eastAsia="Calibri" w:hAnsi="Arial" w:cs="Arial"/>
          <w:sz w:val="28"/>
          <w:szCs w:val="28"/>
        </w:rPr>
        <w:t xml:space="preserve">ni </w:t>
      </w:r>
      <w:r w:rsidRPr="00D22D2A">
        <w:rPr>
          <w:rFonts w:ascii="Arial" w:eastAsia="Calibri" w:hAnsi="Arial" w:cs="Arial"/>
          <w:sz w:val="28"/>
          <w:szCs w:val="28"/>
        </w:rPr>
        <w:t xml:space="preserve">se llevaran a cabo sesiones de pleno, </w:t>
      </w:r>
      <w:r w:rsidR="00292C63" w:rsidRPr="00D22D2A">
        <w:rPr>
          <w:rFonts w:ascii="Arial" w:eastAsia="Calibri" w:hAnsi="Arial" w:cs="Arial"/>
          <w:sz w:val="28"/>
          <w:szCs w:val="28"/>
        </w:rPr>
        <w:t xml:space="preserve">asimismo no </w:t>
      </w:r>
      <w:r w:rsidRPr="00D22D2A">
        <w:rPr>
          <w:rFonts w:ascii="Arial" w:eastAsia="Calibri" w:hAnsi="Arial" w:cs="Arial"/>
          <w:sz w:val="28"/>
          <w:szCs w:val="28"/>
        </w:rPr>
        <w:t xml:space="preserve">se recibirán documentos o promociones jurisdiccionales.  </w:t>
      </w:r>
    </w:p>
    <w:p w14:paraId="6DE89BDF" w14:textId="77777777" w:rsidR="00704274" w:rsidRPr="00D22D2A" w:rsidRDefault="00704274" w:rsidP="00704274">
      <w:pPr>
        <w:spacing w:after="0" w:line="360" w:lineRule="auto"/>
        <w:ind w:left="-993" w:right="423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0FB0A277" w14:textId="77777777" w:rsidR="00704274" w:rsidRPr="00D22D2A" w:rsidRDefault="00704274" w:rsidP="00704274">
      <w:pPr>
        <w:spacing w:after="0" w:line="360" w:lineRule="auto"/>
        <w:ind w:left="-993" w:right="423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14:paraId="06556ACD" w14:textId="77777777" w:rsidR="00704274" w:rsidRPr="00D22D2A" w:rsidRDefault="00704274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22D2A">
        <w:rPr>
          <w:rFonts w:ascii="Arial" w:eastAsia="Times New Roman" w:hAnsi="Arial" w:cs="Arial"/>
          <w:b/>
          <w:sz w:val="28"/>
          <w:szCs w:val="28"/>
          <w:lang w:val="es-ES" w:eastAsia="es-ES"/>
        </w:rPr>
        <w:t>A T E N T A M E N T E</w:t>
      </w:r>
    </w:p>
    <w:p w14:paraId="15EEFD76" w14:textId="77777777" w:rsidR="00704274" w:rsidRPr="00D22D2A" w:rsidRDefault="00704274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0C7E5A2F" w14:textId="77777777" w:rsidR="00704274" w:rsidRPr="00D22D2A" w:rsidRDefault="00704274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66566708" w14:textId="77777777" w:rsidR="00704274" w:rsidRPr="00D22D2A" w:rsidRDefault="00704274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BBB9352" w14:textId="77777777" w:rsidR="00990679" w:rsidRPr="00D22D2A" w:rsidRDefault="00990679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060F7C78" w14:textId="77777777" w:rsidR="00704274" w:rsidRPr="00D22D2A" w:rsidRDefault="00704274" w:rsidP="00704274">
      <w:pPr>
        <w:spacing w:after="0" w:line="240" w:lineRule="auto"/>
        <w:ind w:left="-993" w:right="423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D22D2A">
        <w:rPr>
          <w:rFonts w:ascii="Arial" w:eastAsia="Times New Roman" w:hAnsi="Arial" w:cs="Arial"/>
          <w:b/>
          <w:sz w:val="28"/>
          <w:szCs w:val="28"/>
          <w:lang w:val="es-ES" w:eastAsia="es-ES"/>
        </w:rPr>
        <w:t>LIC. HÉCTOR SIGIFREDO II CRUZ ÍÑIGUEZ</w:t>
      </w:r>
    </w:p>
    <w:p w14:paraId="1B26CC9B" w14:textId="77777777" w:rsidR="00166A12" w:rsidRPr="00D22D2A" w:rsidRDefault="00704274" w:rsidP="006160F0">
      <w:pPr>
        <w:spacing w:after="0" w:line="240" w:lineRule="auto"/>
        <w:ind w:left="-993" w:right="423"/>
        <w:jc w:val="center"/>
        <w:rPr>
          <w:sz w:val="28"/>
          <w:szCs w:val="28"/>
        </w:rPr>
      </w:pPr>
      <w:r w:rsidRPr="00D22D2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SECRETARIO GENERAL   </w:t>
      </w:r>
    </w:p>
    <w:sectPr w:rsidR="00166A12" w:rsidRPr="00D22D2A" w:rsidSect="00D8136C">
      <w:headerReference w:type="default" r:id="rId7"/>
      <w:footerReference w:type="even" r:id="rId8"/>
      <w:footerReference w:type="default" r:id="rId9"/>
      <w:pgSz w:w="12242" w:h="19442" w:code="295"/>
      <w:pgMar w:top="1560" w:right="618" w:bottom="0" w:left="2835" w:header="709" w:footer="1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BCFFD" w14:textId="77777777" w:rsidR="005E5D70" w:rsidRDefault="005E5D70">
      <w:pPr>
        <w:spacing w:after="0" w:line="240" w:lineRule="auto"/>
      </w:pPr>
      <w:r>
        <w:separator/>
      </w:r>
    </w:p>
  </w:endnote>
  <w:endnote w:type="continuationSeparator" w:id="0">
    <w:p w14:paraId="172A4797" w14:textId="77777777" w:rsidR="005E5D70" w:rsidRDefault="005E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4E87" w14:textId="77777777" w:rsidR="00CD2EC3" w:rsidRDefault="008C7E11" w:rsidP="006172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3FC5442" w14:textId="77777777" w:rsidR="00CD2EC3" w:rsidRDefault="005E5D70" w:rsidP="006D0C5F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756" w14:textId="77777777" w:rsidR="006669CD" w:rsidRDefault="005E5D7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441F" w14:textId="77777777" w:rsidR="005E5D70" w:rsidRDefault="005E5D70">
      <w:pPr>
        <w:spacing w:after="0" w:line="240" w:lineRule="auto"/>
      </w:pPr>
      <w:r>
        <w:separator/>
      </w:r>
    </w:p>
  </w:footnote>
  <w:footnote w:type="continuationSeparator" w:id="0">
    <w:p w14:paraId="357450CC" w14:textId="77777777" w:rsidR="005E5D70" w:rsidRDefault="005E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410B" w14:textId="77777777" w:rsidR="0071737C" w:rsidRDefault="005E5D70" w:rsidP="0071737C">
    <w:pPr>
      <w:pStyle w:val="Encabezado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74"/>
    <w:rsid w:val="000379BC"/>
    <w:rsid w:val="001064A8"/>
    <w:rsid w:val="00153435"/>
    <w:rsid w:val="00166A12"/>
    <w:rsid w:val="001E492D"/>
    <w:rsid w:val="00246303"/>
    <w:rsid w:val="00255384"/>
    <w:rsid w:val="00292C63"/>
    <w:rsid w:val="0031516C"/>
    <w:rsid w:val="00457CEF"/>
    <w:rsid w:val="005E5D70"/>
    <w:rsid w:val="006160F0"/>
    <w:rsid w:val="006E0FC8"/>
    <w:rsid w:val="006E5154"/>
    <w:rsid w:val="00704274"/>
    <w:rsid w:val="00743389"/>
    <w:rsid w:val="00823AD8"/>
    <w:rsid w:val="008C318E"/>
    <w:rsid w:val="008C7E11"/>
    <w:rsid w:val="00962763"/>
    <w:rsid w:val="00990679"/>
    <w:rsid w:val="009E11F5"/>
    <w:rsid w:val="00AB1089"/>
    <w:rsid w:val="00AB53F3"/>
    <w:rsid w:val="00B75FCC"/>
    <w:rsid w:val="00C17E65"/>
    <w:rsid w:val="00C7561D"/>
    <w:rsid w:val="00D22D2A"/>
    <w:rsid w:val="00D8136C"/>
    <w:rsid w:val="00DF51E9"/>
    <w:rsid w:val="00E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3D73"/>
  <w15:docId w15:val="{899C8FED-EBD0-405D-AF26-7A43BBDD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70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4274"/>
  </w:style>
  <w:style w:type="paragraph" w:styleId="Encabezado">
    <w:name w:val="header"/>
    <w:basedOn w:val="Normal"/>
    <w:link w:val="EncabezadoCar"/>
    <w:uiPriority w:val="99"/>
    <w:semiHidden/>
    <w:unhideWhenUsed/>
    <w:rsid w:val="007042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4274"/>
  </w:style>
  <w:style w:type="character" w:styleId="Nmerodepgina">
    <w:name w:val="page number"/>
    <w:basedOn w:val="Fuentedeprrafopredeter"/>
    <w:rsid w:val="00704274"/>
  </w:style>
  <w:style w:type="paragraph" w:styleId="Textodeglobo">
    <w:name w:val="Balloon Text"/>
    <w:basedOn w:val="Normal"/>
    <w:link w:val="TextodegloboCar"/>
    <w:uiPriority w:val="99"/>
    <w:semiHidden/>
    <w:unhideWhenUsed/>
    <w:rsid w:val="00037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DELL</cp:lastModifiedBy>
  <cp:revision>2</cp:revision>
  <cp:lastPrinted>2020-03-30T20:13:00Z</cp:lastPrinted>
  <dcterms:created xsi:type="dcterms:W3CDTF">2024-02-08T20:54:00Z</dcterms:created>
  <dcterms:modified xsi:type="dcterms:W3CDTF">2024-02-08T20:54:00Z</dcterms:modified>
</cp:coreProperties>
</file>